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4FDFD512"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Heading1"/>
        <w:rPr>
          <w:rFonts w:cs="Arial"/>
          <w:b/>
          <w:sz w:val="22"/>
        </w:rPr>
      </w:pPr>
      <w:r>
        <w:t>1 Discussion</w:t>
      </w:r>
    </w:p>
    <w:p w14:paraId="5CA79876" w14:textId="5D99B485" w:rsidR="00936E72" w:rsidRDefault="00936E72" w:rsidP="00936E72">
      <w:pPr>
        <w:pStyle w:val="B1"/>
        <w:ind w:left="0" w:firstLine="0"/>
        <w:rPr>
          <w:rFonts w:ascii="Arial" w:hAnsi="Arial" w:cs="Arial"/>
          <w:bCs/>
        </w:rPr>
      </w:pPr>
      <w:bookmarkStart w:id="0" w:name="_Hlk67767403"/>
      <w:r w:rsidRPr="00936E72">
        <w:rPr>
          <w:rFonts w:ascii="Arial" w:hAnsi="Arial" w:cs="Arial"/>
          <w:bCs/>
        </w:rPr>
        <w:t>This PCR is part of multiple PCR</w:t>
      </w:r>
      <w:r>
        <w:rPr>
          <w:rFonts w:ascii="Arial" w:hAnsi="Arial" w:cs="Arial"/>
          <w:bCs/>
        </w:rPr>
        <w:t>(s)</w:t>
      </w:r>
      <w:r w:rsidRPr="00936E72">
        <w:rPr>
          <w:rFonts w:ascii="Arial" w:hAnsi="Arial" w:cs="Arial"/>
          <w:bCs/>
        </w:rPr>
        <w:t xml:space="preserve"> that address different aspects </w:t>
      </w:r>
      <w:r w:rsidR="00327CAD">
        <w:rPr>
          <w:rFonts w:ascii="Arial" w:hAnsi="Arial" w:cs="Arial"/>
          <w:bCs/>
        </w:rPr>
        <w:t xml:space="preserve">/ items </w:t>
      </w:r>
      <w:r w:rsidRPr="00936E72">
        <w:rPr>
          <w:rFonts w:ascii="Arial" w:hAnsi="Arial" w:cs="Arial"/>
          <w:bCs/>
        </w:rPr>
        <w:t xml:space="preserve">of </w:t>
      </w:r>
      <w:bookmarkStart w:id="1" w:name="_Toc66367646"/>
      <w:bookmarkStart w:id="2" w:name="_Toc66367709"/>
      <w:bookmarkStart w:id="3" w:name="_Toc66711843"/>
      <w:r w:rsidRPr="00936E72">
        <w:rPr>
          <w:rFonts w:ascii="Arial" w:hAnsi="Arial" w:cs="Arial"/>
          <w:bCs/>
        </w:rPr>
        <w:t>6.2.3.2.2</w:t>
      </w:r>
      <w:r>
        <w:rPr>
          <w:rFonts w:ascii="Arial" w:hAnsi="Arial" w:cs="Arial"/>
          <w:bCs/>
        </w:rPr>
        <w:t xml:space="preserve"> “</w:t>
      </w:r>
      <w:r w:rsidRPr="00936E72">
        <w:rPr>
          <w:rFonts w:ascii="Arial" w:hAnsi="Arial" w:cs="Arial"/>
          <w:bCs/>
        </w:rPr>
        <w:t>EAS Discovery Procedure with EASDF</w:t>
      </w:r>
      <w:bookmarkEnd w:id="1"/>
      <w:bookmarkEnd w:id="2"/>
      <w:bookmarkEnd w:id="3"/>
      <w:r>
        <w:rPr>
          <w:rFonts w:ascii="Arial" w:hAnsi="Arial" w:cs="Arial"/>
          <w:bCs/>
        </w:rPr>
        <w:t>”</w:t>
      </w:r>
      <w:r w:rsidR="00327CAD">
        <w:rPr>
          <w:rFonts w:ascii="Arial" w:hAnsi="Arial" w:cs="Arial"/>
          <w:bCs/>
        </w:rPr>
        <w:t>:</w:t>
      </w:r>
    </w:p>
    <w:p w14:paraId="2B6A2331" w14:textId="6EF8AAD2" w:rsidR="00936E72" w:rsidRDefault="00936E72" w:rsidP="00936E72">
      <w:pPr>
        <w:pStyle w:val="B1"/>
        <w:numPr>
          <w:ilvl w:val="0"/>
          <w:numId w:val="39"/>
        </w:numPr>
        <w:rPr>
          <w:rFonts w:ascii="Arial" w:hAnsi="Arial" w:cs="Arial"/>
          <w:bCs/>
        </w:rPr>
      </w:pPr>
      <w:r>
        <w:rPr>
          <w:rFonts w:ascii="Arial" w:hAnsi="Arial" w:cs="Arial"/>
          <w:bCs/>
        </w:rPr>
        <w:t>General corrections</w:t>
      </w:r>
    </w:p>
    <w:p w14:paraId="54BE2BBB" w14:textId="66440E2D" w:rsidR="00936E72" w:rsidRDefault="00936E72" w:rsidP="00936E72">
      <w:pPr>
        <w:pStyle w:val="B1"/>
        <w:numPr>
          <w:ilvl w:val="0"/>
          <w:numId w:val="39"/>
        </w:numPr>
        <w:rPr>
          <w:rFonts w:ascii="Arial" w:hAnsi="Arial" w:cs="Arial"/>
          <w:bCs/>
        </w:rPr>
      </w:pPr>
      <w:r>
        <w:rPr>
          <w:rFonts w:ascii="Arial" w:hAnsi="Arial" w:cs="Arial"/>
          <w:bCs/>
        </w:rPr>
        <w:t>EASDF registration to NRF</w:t>
      </w:r>
    </w:p>
    <w:p w14:paraId="5BE0BB73" w14:textId="12FE9ADD" w:rsidR="00936E72" w:rsidRDefault="00936E72" w:rsidP="00936E72">
      <w:pPr>
        <w:pStyle w:val="B1"/>
        <w:numPr>
          <w:ilvl w:val="0"/>
          <w:numId w:val="39"/>
        </w:numPr>
        <w:rPr>
          <w:rFonts w:ascii="Arial" w:hAnsi="Arial" w:cs="Arial"/>
          <w:bCs/>
        </w:rPr>
      </w:pPr>
      <w:r w:rsidRPr="00936E72">
        <w:rPr>
          <w:rFonts w:ascii="Arial" w:hAnsi="Arial" w:cs="Arial"/>
          <w:bCs/>
        </w:rPr>
        <w:t>The EN “How to guarantee that the UE uses the EASDF's IP address for the subsequent D</w:t>
      </w:r>
      <w:r w:rsidR="00F94F5B">
        <w:rPr>
          <w:rFonts w:ascii="Arial" w:hAnsi="Arial" w:cs="Arial"/>
          <w:bCs/>
        </w:rPr>
        <w:t>NS</w:t>
      </w:r>
      <w:r w:rsidRPr="00936E72">
        <w:rPr>
          <w:rFonts w:ascii="Arial" w:hAnsi="Arial" w:cs="Arial"/>
          <w:bCs/>
        </w:rPr>
        <w:t xml:space="preserve"> Query in step 8 is FFS”</w:t>
      </w:r>
    </w:p>
    <w:p w14:paraId="4DB22136" w14:textId="64298E75" w:rsidR="00936E72" w:rsidRDefault="00327CAD" w:rsidP="00936E72">
      <w:pPr>
        <w:pStyle w:val="B1"/>
        <w:ind w:left="0" w:firstLine="0"/>
        <w:rPr>
          <w:rFonts w:ascii="Arial" w:hAnsi="Arial" w:cs="Arial"/>
          <w:bCs/>
        </w:rPr>
      </w:pPr>
      <w:r>
        <w:rPr>
          <w:rFonts w:ascii="Arial" w:hAnsi="Arial" w:cs="Arial"/>
          <w:bCs/>
        </w:rPr>
        <w:t>The intent is to allow discussion on orthogonal topics in different threads (avoiding one thread with 10 different topics) and to at the end merge the different PCR(s) if found useful.</w:t>
      </w:r>
    </w:p>
    <w:p w14:paraId="294B1438" w14:textId="5598280D" w:rsidR="00327CAD" w:rsidRPr="00936E72" w:rsidRDefault="00327CAD" w:rsidP="00936E72">
      <w:pPr>
        <w:pStyle w:val="B1"/>
        <w:ind w:left="0" w:firstLine="0"/>
        <w:rPr>
          <w:rFonts w:ascii="Arial" w:hAnsi="Arial" w:cs="Arial"/>
          <w:bCs/>
        </w:rPr>
      </w:pPr>
      <w:r>
        <w:rPr>
          <w:rFonts w:ascii="Arial" w:hAnsi="Arial" w:cs="Arial"/>
          <w:bCs/>
        </w:rPr>
        <w:t>This PCR addresses item 3</w:t>
      </w:r>
      <w:bookmarkEnd w:id="0"/>
      <w:r>
        <w:rPr>
          <w:rFonts w:ascii="Arial" w:hAnsi="Arial" w:cs="Arial"/>
          <w:bCs/>
        </w:rPr>
        <w:t>.</w:t>
      </w:r>
    </w:p>
    <w:p w14:paraId="57DB43FC" w14:textId="77777777" w:rsidR="0073440A" w:rsidRDefault="0073440A" w:rsidP="0073440A">
      <w:pPr>
        <w:pStyle w:val="Heading1"/>
      </w:pPr>
      <w:r>
        <w:t>2 Proposal</w:t>
      </w:r>
    </w:p>
    <w:p w14:paraId="11CBF3F1" w14:textId="0C14E300" w:rsidR="00000AD9" w:rsidRDefault="000C06A7" w:rsidP="00420457">
      <w:pPr>
        <w:rPr>
          <w:rFonts w:ascii="Arial" w:hAnsi="Arial" w:cs="Arial"/>
          <w:b/>
        </w:rPr>
      </w:pPr>
      <w:bookmarkStart w:id="4"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4"/>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1058D90D" w14:textId="77777777" w:rsidR="00936E72" w:rsidRDefault="00936E72" w:rsidP="00936E72">
      <w:pPr>
        <w:pStyle w:val="B1"/>
      </w:pPr>
      <w:r>
        <w:t>5.</w:t>
      </w:r>
      <w:r>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Del="007157F9" w:rsidRDefault="00936E72" w:rsidP="00936E72">
      <w:pPr>
        <w:pStyle w:val="EditorsNote"/>
        <w:rPr>
          <w:del w:id="5" w:author="LTHBM2" w:date="2021-04-02T08:45:00Z"/>
        </w:rPr>
      </w:pPr>
      <w:commentRangeStart w:id="6"/>
      <w:del w:id="7" w:author="LTHBM2" w:date="2021-04-02T08:45:00Z">
        <w:r w:rsidDel="007157F9">
          <w:delText>Editor's note:</w:delText>
        </w:r>
        <w:r w:rsidDel="007157F9">
          <w:tab/>
          <w:delText>How to guarantee that the UE uses the EASDF's IP address for the subsequent DSN Query in step 8 is FFS.</w:delText>
        </w:r>
        <w:commentRangeEnd w:id="6"/>
        <w:r w:rsidR="0070333A" w:rsidDel="007157F9">
          <w:rPr>
            <w:rStyle w:val="CommentReference"/>
            <w:color w:val="000000"/>
          </w:rPr>
          <w:commentReference w:id="6"/>
        </w:r>
      </w:del>
    </w:p>
    <w:p w14:paraId="0CCAC061" w14:textId="1262790D" w:rsidR="00056D96" w:rsidRDefault="00056D96" w:rsidP="00056D96">
      <w:pPr>
        <w:pStyle w:val="NO"/>
        <w:rPr>
          <w:ins w:id="8" w:author="LTHBM2" w:date="2021-03-27T20:03:00Z"/>
        </w:rPr>
      </w:pPr>
      <w:ins w:id="9" w:author="LTHBM2" w:date="2021-03-27T20:03:00Z">
        <w:r>
          <w:t xml:space="preserve">NOTE: </w:t>
        </w:r>
        <w:r>
          <w:tab/>
          <w:t>It is not possible to guarantee that the UE uses the EASDF's IP address provided by the SMF for the subsequent D</w:t>
        </w:r>
      </w:ins>
      <w:ins w:id="10" w:author="LTHBM2" w:date="2021-04-06T20:34:00Z">
        <w:r w:rsidR="00401630">
          <w:t>NS</w:t>
        </w:r>
      </w:ins>
      <w:ins w:id="11" w:author="LTHBM2" w:date="2021-03-27T20:03:00Z">
        <w:r>
          <w:t xml:space="preserve"> Query in step 8; some network-based mechanisms are nevertheless described in step 8;</w:t>
        </w:r>
      </w:ins>
    </w:p>
    <w:p w14:paraId="74944792" w14:textId="77777777" w:rsidR="00936E72" w:rsidRDefault="00936E72" w:rsidP="00936E72">
      <w:pPr>
        <w:pStyle w:val="B1"/>
      </w:pPr>
      <w:r>
        <w:t>6.</w:t>
      </w:r>
      <w:r>
        <w:tab/>
      </w:r>
      <w:commentRangeStart w:id="12"/>
      <w:r>
        <w:t xml:space="preserve">The SMF may invoke </w:t>
      </w:r>
      <w:proofErr w:type="spellStart"/>
      <w:r>
        <w:t>Neasdf_DNSContext_Update</w:t>
      </w:r>
      <w:proofErr w:type="spellEnd"/>
      <w:r>
        <w:t xml:space="preserv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Default="00936E72" w:rsidP="00936E72">
      <w:pPr>
        <w:pStyle w:val="EditorsNote"/>
      </w:pPr>
      <w:r>
        <w:t>Editor's note:</w:t>
      </w:r>
      <w:r>
        <w:tab/>
        <w:t>It is FFS whether and how the AF-triggered DNS server information change trigger DNS context update procedure.</w:t>
      </w:r>
    </w:p>
    <w:p w14:paraId="1F322A82" w14:textId="7B6F8D7E" w:rsidR="00936E72" w:rsidRDefault="00936E72" w:rsidP="00936E72">
      <w:pPr>
        <w:pStyle w:val="B1"/>
      </w:pPr>
      <w:r>
        <w:t>7.</w:t>
      </w:r>
      <w:r>
        <w:tab/>
        <w:t xml:space="preserve">The EASDF responds with </w:t>
      </w:r>
      <w:proofErr w:type="spellStart"/>
      <w:r>
        <w:t>Neasdf_DNSContext_Update</w:t>
      </w:r>
      <w:proofErr w:type="spellEnd"/>
      <w:r>
        <w:t xml:space="preserve"> Response.</w:t>
      </w:r>
      <w:commentRangeEnd w:id="12"/>
      <w:r w:rsidR="0070333A">
        <w:rPr>
          <w:rStyle w:val="CommentReference"/>
        </w:rPr>
        <w:commentReference w:id="12"/>
      </w:r>
      <w:ins w:id="13" w:author="LTHBM2" w:date="2021-03-29T14:50:00Z">
        <w:r w:rsidR="00E2030E">
          <w:t xml:space="preserve"> </w:t>
        </w:r>
      </w:ins>
    </w:p>
    <w:p w14:paraId="3713D9E1" w14:textId="77777777" w:rsidR="007157F9" w:rsidRDefault="00936E72" w:rsidP="00936E72">
      <w:pPr>
        <w:pStyle w:val="B1"/>
        <w:rPr>
          <w:ins w:id="14" w:author="LTHBM2" w:date="2021-04-02T08:50:00Z"/>
        </w:rPr>
      </w:pPr>
      <w:r>
        <w:t>8.</w:t>
      </w:r>
      <w:r>
        <w:tab/>
        <w:t>The UE sends DNS Query message to the EASDF.</w:t>
      </w:r>
      <w:ins w:id="15" w:author="LTHBM2" w:date="2021-03-27T20:03:00Z">
        <w:r w:rsidR="00056D96">
          <w:t xml:space="preserve"> </w:t>
        </w:r>
      </w:ins>
    </w:p>
    <w:p w14:paraId="61A46470" w14:textId="77777777" w:rsidR="00145A7F" w:rsidRDefault="00145A7F" w:rsidP="00145A7F">
      <w:pPr>
        <w:pStyle w:val="B1"/>
        <w:ind w:firstLine="0"/>
        <w:rPr>
          <w:ins w:id="16" w:author="LTHBM2" w:date="2021-04-06T10:25:00Z"/>
        </w:rPr>
      </w:pPr>
      <w:ins w:id="17" w:author="LTHBM2" w:date="2021-04-06T10:25:00Z">
        <w:r>
          <w:lastRenderedPageBreak/>
          <w:t xml:space="preserve">The SMF may, based on local policies, have instructed an UPF to detect (UL) DNS traffic from the UE that is not targeting the EASDF's IP address provided to the UE by the SMF in step 5; </w:t>
        </w:r>
      </w:ins>
    </w:p>
    <w:p w14:paraId="7AAE159E" w14:textId="38912534" w:rsidR="00145A7F" w:rsidRDefault="00145A7F" w:rsidP="00145A7F">
      <w:pPr>
        <w:pStyle w:val="B2"/>
        <w:ind w:firstLine="0"/>
        <w:rPr>
          <w:ins w:id="18" w:author="LTHBM2" w:date="2021-04-06T10:25:00Z"/>
        </w:rPr>
      </w:pPr>
      <w:ins w:id="19" w:author="LTHBM2" w:date="2021-04-06T10:25:00Z">
        <w:r>
          <w:t>This detection may correspond to a PDR referring to the ports used by DNS protocols (53, 853) and to the EASDF's IP address provided by the SMF to the UE over NAS.</w:t>
        </w:r>
      </w:ins>
    </w:p>
    <w:p w14:paraId="4547E1E3" w14:textId="70508858" w:rsidR="00401630" w:rsidRDefault="00145A7F" w:rsidP="00145A7F">
      <w:pPr>
        <w:pStyle w:val="B2"/>
        <w:ind w:firstLine="0"/>
        <w:rPr>
          <w:ins w:id="20" w:author="LTHBM2" w:date="2021-04-06T20:38:00Z"/>
        </w:rPr>
      </w:pPr>
      <w:ins w:id="21" w:author="LTHBM2" w:date="2021-04-06T10:25:00Z">
        <w:r>
          <w:t xml:space="preserve">The SMF may, based on local policies, further request the UPF to </w:t>
        </w:r>
      </w:ins>
      <w:ins w:id="22" w:author="LTHBM2" w:date="2021-04-06T20:36:00Z">
        <w:r w:rsidR="00401630">
          <w:t xml:space="preserve">forward such DNS traffic to the SMF in which case the SMF takes care itself of forwarding </w:t>
        </w:r>
      </w:ins>
      <w:ins w:id="23" w:author="LTHBM2" w:date="2021-04-06T20:38:00Z">
        <w:r w:rsidR="00401630">
          <w:t>further</w:t>
        </w:r>
      </w:ins>
      <w:ins w:id="24" w:author="LTHBM2" w:date="2021-04-06T20:39:00Z">
        <w:r w:rsidR="00401630">
          <w:t xml:space="preserve"> </w:t>
        </w:r>
      </w:ins>
      <w:ins w:id="25" w:author="LTHBM2" w:date="2021-04-06T20:36:00Z">
        <w:r w:rsidR="00401630">
          <w:t>the DNS traffic once it has applied corrective actions</w:t>
        </w:r>
        <w:r w:rsidR="00401630">
          <w:t xml:space="preserve"> ; </w:t>
        </w:r>
        <w:r w:rsidR="00401630">
          <w:t xml:space="preserve">Or alternatively the UPF may be instructed </w:t>
        </w:r>
        <w:r w:rsidR="00401630">
          <w:t xml:space="preserve">by the SMF to </w:t>
        </w:r>
      </w:ins>
      <w:ins w:id="26" w:author="LTHBM2" w:date="2021-04-06T10:25:00Z">
        <w:r>
          <w:t xml:space="preserve">buffer such DNS traffic and to report to the SMF; in this </w:t>
        </w:r>
      </w:ins>
      <w:ins w:id="27" w:author="LTHBM2" w:date="2021-04-06T20:36:00Z">
        <w:r w:rsidR="00401630">
          <w:t>a</w:t>
        </w:r>
      </w:ins>
      <w:ins w:id="28" w:author="LTHBM2" w:date="2021-04-06T20:37:00Z">
        <w:r w:rsidR="00401630">
          <w:t xml:space="preserve">lternative </w:t>
        </w:r>
      </w:ins>
      <w:ins w:id="29" w:author="LTHBM2" w:date="2021-04-06T10:25:00Z">
        <w:r>
          <w:t xml:space="preserve">case, </w:t>
        </w:r>
      </w:ins>
      <w:ins w:id="30" w:author="LTHBM2" w:date="2021-04-06T20:39:00Z">
        <w:r w:rsidR="00401630">
          <w:t xml:space="preserve">once corrective actions have been carried out </w:t>
        </w:r>
        <w:r w:rsidR="00401630">
          <w:t xml:space="preserve">by the SMF, the SMF may </w:t>
        </w:r>
        <w:r w:rsidR="00401630">
          <w:t>ask the UPF to forward the buffered DNS traffic</w:t>
        </w:r>
        <w:r w:rsidR="00401630">
          <w:t>.</w:t>
        </w:r>
      </w:ins>
    </w:p>
    <w:p w14:paraId="3384064C" w14:textId="0740112E" w:rsidR="00401630" w:rsidRDefault="00401630" w:rsidP="00401630">
      <w:pPr>
        <w:pStyle w:val="B2"/>
        <w:ind w:firstLine="0"/>
        <w:rPr>
          <w:ins w:id="31" w:author="LTHBM2" w:date="2021-04-06T20:38:00Z"/>
        </w:rPr>
      </w:pPr>
      <w:ins w:id="32" w:author="LTHBM2" w:date="2021-04-06T20:41:00Z">
        <w:r>
          <w:t>T</w:t>
        </w:r>
      </w:ins>
      <w:ins w:id="33" w:author="LTHBM2" w:date="2021-04-06T20:38:00Z">
        <w:r>
          <w:t xml:space="preserve">he corrective actions </w:t>
        </w:r>
      </w:ins>
      <w:ins w:id="34" w:author="LTHBM2" w:date="2021-04-06T20:40:00Z">
        <w:r>
          <w:t>carried out by the SMF may</w:t>
        </w:r>
      </w:ins>
      <w:ins w:id="35" w:author="LTHBM2" w:date="2021-04-06T20:41:00Z">
        <w:r>
          <w:t xml:space="preserve"> be to</w:t>
        </w:r>
      </w:ins>
      <w:ins w:id="36" w:author="LTHBM2" w:date="2021-04-06T20:38:00Z">
        <w:r>
          <w:t xml:space="preserve"> insert offload capabilities</w:t>
        </w:r>
      </w:ins>
      <w:ins w:id="37" w:author="LTHBM2" w:date="2021-04-06T20:41:00Z">
        <w:r>
          <w:t xml:space="preserve"> </w:t>
        </w:r>
      </w:ins>
      <w:ins w:id="38" w:author="LTHBM2" w:date="2021-04-06T20:38:00Z">
        <w:r>
          <w:t>(UL CL and local PSA)</w:t>
        </w:r>
      </w:ins>
      <w:ins w:id="39" w:author="LTHBM2" w:date="2021-04-06T20:41:00Z">
        <w:r>
          <w:t xml:space="preserve"> based on UE’s location</w:t>
        </w:r>
      </w:ins>
      <w:ins w:id="40" w:author="LTHBM2" w:date="2021-04-06T20:38:00Z">
        <w:r>
          <w:t xml:space="preserve"> </w:t>
        </w:r>
      </w:ins>
      <w:ins w:id="41" w:author="LTHBM2" w:date="2021-04-06T20:42:00Z">
        <w:r>
          <w:t xml:space="preserve">for the PDU Session  </w:t>
        </w:r>
      </w:ins>
      <w:ins w:id="42" w:author="LTHBM2" w:date="2021-04-06T20:38:00Z">
        <w:r>
          <w:t xml:space="preserve">regardless of the detection (via DNS requests) of the UE willingness to reach an EAS. </w:t>
        </w:r>
        <w:bookmarkStart w:id="43" w:name="_GoBack"/>
        <w:bookmarkEnd w:id="43"/>
      </w:ins>
    </w:p>
    <w:p w14:paraId="6D4B7091" w14:textId="77777777" w:rsidR="00145A7F" w:rsidRDefault="00145A7F" w:rsidP="00145A7F">
      <w:pPr>
        <w:pStyle w:val="B2"/>
        <w:ind w:firstLine="0"/>
        <w:rPr>
          <w:ins w:id="44" w:author="LTHBM2" w:date="2021-04-06T10:25:00Z"/>
        </w:rPr>
      </w:pPr>
      <w:ins w:id="45" w:author="LTHBM2" w:date="2021-04-06T10:25:00Z">
        <w:r>
          <w:t xml:space="preserve">The local policies mentioned above may be based on the (DNN, S-NSSAI). </w:t>
        </w:r>
      </w:ins>
    </w:p>
    <w:p w14:paraId="16821575" w14:textId="022A6842" w:rsidR="007157F9" w:rsidRDefault="00145A7F" w:rsidP="00145A7F">
      <w:pPr>
        <w:pStyle w:val="B1"/>
        <w:ind w:firstLine="0"/>
        <w:rPr>
          <w:ins w:id="46" w:author="LTHBM2" w:date="2021-03-30T15:57:00Z"/>
        </w:rPr>
      </w:pPr>
      <w:ins w:id="47" w:author="LTHBM2" w:date="2021-04-06T10:25:00Z">
        <w:r>
          <w:t>The rest of the procedure assumes the UE has indeed used the EASDF as its network DNS resolver</w:t>
        </w:r>
      </w:ins>
      <w:ins w:id="48" w:author="LTHBM2" w:date="2021-04-02T09:24:00Z">
        <w:r w:rsidR="00A42808">
          <w:t>.</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LTHBM2" w:date="2021-03-27T19:59:00Z" w:initials="LTHBM2">
    <w:p w14:paraId="1D69995A" w14:textId="00D39DA5" w:rsidR="0070333A" w:rsidRDefault="0070333A">
      <w:pPr>
        <w:pStyle w:val="CommentText"/>
      </w:pPr>
      <w:r>
        <w:rPr>
          <w:rStyle w:val="CommentReference"/>
        </w:rPr>
        <w:annotationRef/>
      </w:r>
      <w:r>
        <w:t>Removed due to the addition of this PCR</w:t>
      </w:r>
    </w:p>
  </w:comment>
  <w:comment w:id="12" w:author="LTHBM2" w:date="2021-03-27T20:02:00Z" w:initials="LTHBM2">
    <w:p w14:paraId="6D15D125" w14:textId="2B7AC2E7" w:rsidR="0070333A" w:rsidRDefault="0070333A">
      <w:pPr>
        <w:pStyle w:val="CommentText"/>
      </w:pPr>
      <w:r>
        <w:rPr>
          <w:rStyle w:val="CommentReference"/>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9995A" w15:done="0"/>
  <w15:commentEx w15:paraId="6D15D1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9995A" w16cid:durableId="240A0D29"/>
  <w16cid:commentId w16cid:paraId="6D15D125" w16cid:durableId="240A0D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2C689" w14:textId="77777777" w:rsidR="00ED2766" w:rsidRDefault="00ED2766">
      <w:r>
        <w:separator/>
      </w:r>
    </w:p>
    <w:p w14:paraId="6D7742CB" w14:textId="77777777" w:rsidR="00ED2766" w:rsidRDefault="00ED2766"/>
  </w:endnote>
  <w:endnote w:type="continuationSeparator" w:id="0">
    <w:p w14:paraId="26A37F22" w14:textId="77777777" w:rsidR="00ED2766" w:rsidRDefault="00ED2766">
      <w:r>
        <w:continuationSeparator/>
      </w:r>
    </w:p>
    <w:p w14:paraId="6950F6D8" w14:textId="77777777" w:rsidR="00ED2766" w:rsidRDefault="00ED2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C4E7A" w14:textId="77777777" w:rsidR="00ED2766" w:rsidRDefault="00ED2766">
      <w:r>
        <w:separator/>
      </w:r>
    </w:p>
    <w:p w14:paraId="2FCB6FB2" w14:textId="77777777" w:rsidR="00ED2766" w:rsidRDefault="00ED2766"/>
  </w:footnote>
  <w:footnote w:type="continuationSeparator" w:id="0">
    <w:p w14:paraId="5ACE6C6B" w14:textId="77777777" w:rsidR="00ED2766" w:rsidRDefault="00ED2766">
      <w:r>
        <w:continuationSeparator/>
      </w:r>
    </w:p>
    <w:p w14:paraId="3C22357D" w14:textId="77777777" w:rsidR="00ED2766" w:rsidRDefault="00ED2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D431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7635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6C4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56E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0A31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B6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EBF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EC94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6489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CC15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5A1E2-0F40-4344-97CC-E9270A21F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Pages>
  <Words>562</Words>
  <Characters>3091</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April 12 – 16, 2021; Elbonia             		 	(revision of S2-210)</vt:lpstr>
      <vt:lpstr>1 Discussion</vt:lpstr>
      <vt:lpstr>2 Proposal</vt:lpstr>
      <vt:lpstr>SA WG2 Temporary Document</vt:lpstr>
    </vt:vector>
  </TitlesOfParts>
  <Company>ETSI/MCC</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LTHBM2</cp:lastModifiedBy>
  <cp:revision>13</cp:revision>
  <cp:lastPrinted>2014-09-10T09:04:00Z</cp:lastPrinted>
  <dcterms:created xsi:type="dcterms:W3CDTF">2020-09-28T14:00:00Z</dcterms:created>
  <dcterms:modified xsi:type="dcterms:W3CDTF">2021-04-06T18:42:00Z</dcterms:modified>
</cp:coreProperties>
</file>